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E3CF4" w:rsidP="7B6E90D9" w:rsidRDefault="00BE3CF4" w14:paraId="224FEEF0" w14:textId="327DB2D7">
      <w:pPr>
        <w:spacing w:after="0" w:line="240" w:lineRule="auto"/>
        <w:rPr>
          <w:rStyle w:val="normaltextrun1"/>
          <w:rFonts w:ascii="Tahoma" w:hAnsi="Tahoma" w:eastAsia="Tahoma" w:cs="Tahoma"/>
          <w:b w:val="1"/>
          <w:bCs w:val="1"/>
          <w:i w:val="0"/>
          <w:iCs w:val="0"/>
          <w:caps w:val="0"/>
          <w:smallCaps w:val="0"/>
          <w:noProof w:val="0"/>
          <w:color w:val="000000" w:themeColor="text1" w:themeTint="FF" w:themeShade="FF"/>
          <w:sz w:val="22"/>
          <w:szCs w:val="22"/>
          <w:lang w:val="en-GB"/>
        </w:rPr>
      </w:pPr>
      <w:r w:rsidRPr="7B6E90D9" w:rsidR="67E898B8">
        <w:rPr>
          <w:rStyle w:val="normaltextrun1"/>
          <w:rFonts w:ascii="Tahoma" w:hAnsi="Tahoma" w:eastAsia="Tahoma" w:cs="Tahoma"/>
          <w:b w:val="1"/>
          <w:bCs w:val="1"/>
          <w:i w:val="0"/>
          <w:iCs w:val="0"/>
          <w:caps w:val="0"/>
          <w:smallCaps w:val="0"/>
          <w:noProof w:val="0"/>
          <w:color w:val="000000" w:themeColor="text1" w:themeTint="FF" w:themeShade="FF"/>
          <w:sz w:val="22"/>
          <w:szCs w:val="22"/>
          <w:lang w:val="en-GB"/>
        </w:rPr>
        <w:t>Press Release Boiler Plates – Updated February 202</w:t>
      </w:r>
      <w:r w:rsidRPr="7B6E90D9" w:rsidR="1BF337CD">
        <w:rPr>
          <w:rStyle w:val="normaltextrun1"/>
          <w:rFonts w:ascii="Tahoma" w:hAnsi="Tahoma" w:eastAsia="Tahoma" w:cs="Tahoma"/>
          <w:b w:val="1"/>
          <w:bCs w:val="1"/>
          <w:i w:val="0"/>
          <w:iCs w:val="0"/>
          <w:caps w:val="0"/>
          <w:smallCaps w:val="0"/>
          <w:noProof w:val="0"/>
          <w:color w:val="000000" w:themeColor="text1" w:themeTint="FF" w:themeShade="FF"/>
          <w:sz w:val="22"/>
          <w:szCs w:val="22"/>
          <w:lang w:val="en-GB"/>
        </w:rPr>
        <w:t xml:space="preserve">5 </w:t>
      </w:r>
    </w:p>
    <w:p w:rsidR="00BE3CF4" w:rsidP="529947BA" w:rsidRDefault="00BE3CF4" w14:paraId="53A274E0" w14:textId="77D54FD3">
      <w:pPr>
        <w:spacing w:after="0" w:line="240" w:lineRule="auto"/>
        <w:rPr>
          <w:rFonts w:ascii="Tahoma" w:hAnsi="Tahoma" w:eastAsia="Tahoma" w:cs="Tahoma"/>
          <w:b w:val="0"/>
          <w:bCs w:val="0"/>
          <w:i w:val="0"/>
          <w:iCs w:val="0"/>
          <w:caps w:val="0"/>
          <w:smallCaps w:val="0"/>
          <w:noProof w:val="0"/>
          <w:color w:val="000000" w:themeColor="text1" w:themeTint="FF" w:themeShade="FF"/>
          <w:sz w:val="22"/>
          <w:szCs w:val="22"/>
          <w:lang w:val="en-GB"/>
        </w:rPr>
      </w:pPr>
    </w:p>
    <w:p w:rsidR="00BE3CF4" w:rsidP="529947BA" w:rsidRDefault="00BE3CF4" w14:paraId="1CAB4E57" w14:textId="10D0EB8A">
      <w:pPr>
        <w:spacing w:after="0" w:line="240" w:lineRule="auto"/>
        <w:rPr>
          <w:rFonts w:ascii="Tahoma" w:hAnsi="Tahoma" w:eastAsia="Tahoma" w:cs="Tahoma"/>
          <w:b w:val="0"/>
          <w:bCs w:val="0"/>
          <w:i w:val="0"/>
          <w:iCs w:val="0"/>
          <w:caps w:val="0"/>
          <w:smallCaps w:val="0"/>
          <w:noProof w:val="0"/>
          <w:color w:val="000000" w:themeColor="text1" w:themeTint="FF" w:themeShade="FF"/>
          <w:sz w:val="22"/>
          <w:szCs w:val="22"/>
          <w:lang w:val="en-GB"/>
        </w:rPr>
      </w:pPr>
      <w:r w:rsidRPr="529947BA" w:rsidR="67E898B8">
        <w:rPr>
          <w:rStyle w:val="normaltextrun1"/>
          <w:rFonts w:ascii="Tahoma" w:hAnsi="Tahoma" w:eastAsia="Tahoma" w:cs="Tahoma"/>
          <w:b w:val="1"/>
          <w:bCs w:val="1"/>
          <w:i w:val="0"/>
          <w:iCs w:val="0"/>
          <w:caps w:val="0"/>
          <w:smallCaps w:val="0"/>
          <w:noProof w:val="0"/>
          <w:color w:val="000000" w:themeColor="text1" w:themeTint="FF" w:themeShade="FF"/>
          <w:sz w:val="22"/>
          <w:szCs w:val="22"/>
          <w:lang w:val="en-GB"/>
        </w:rPr>
        <w:t xml:space="preserve">About RX </w:t>
      </w:r>
      <w:r w:rsidRPr="529947BA" w:rsidR="67E898B8">
        <w:rPr>
          <w:rStyle w:val="eop"/>
          <w:rFonts w:ascii="Tahoma" w:hAnsi="Tahoma" w:eastAsia="Tahoma" w:cs="Tahoma"/>
          <w:b w:val="0"/>
          <w:bCs w:val="0"/>
          <w:i w:val="0"/>
          <w:iCs w:val="0"/>
          <w:caps w:val="0"/>
          <w:smallCaps w:val="0"/>
          <w:noProof w:val="0"/>
          <w:color w:val="000000" w:themeColor="text1" w:themeTint="FF" w:themeShade="FF"/>
          <w:sz w:val="22"/>
          <w:szCs w:val="22"/>
          <w:lang w:val="en-GB"/>
        </w:rPr>
        <w:t> </w:t>
      </w:r>
      <w:r>
        <w:br/>
      </w:r>
    </w:p>
    <w:p w:rsidR="00BE3CF4" w:rsidP="529947BA" w:rsidRDefault="00BE3CF4" w14:paraId="094D6FAE" w14:textId="64DAC622">
      <w:pPr>
        <w:pStyle w:val="paragraph"/>
        <w:spacing w:after="0" w:line="240" w:lineRule="auto"/>
        <w:rPr>
          <w:rFonts w:ascii="Tahoma" w:hAnsi="Tahoma" w:eastAsia="Tahoma" w:cs="Tahoma"/>
          <w:b w:val="0"/>
          <w:bCs w:val="0"/>
          <w:i w:val="0"/>
          <w:iCs w:val="0"/>
          <w:caps w:val="0"/>
          <w:smallCaps w:val="0"/>
          <w:noProof w:val="0"/>
          <w:color w:val="000000" w:themeColor="text1" w:themeTint="FF" w:themeShade="FF"/>
          <w:sz w:val="22"/>
          <w:szCs w:val="22"/>
          <w:lang w:val="en-GB"/>
        </w:rPr>
      </w:pPr>
      <w:r w:rsidRPr="529947BA" w:rsidR="67E898B8">
        <w:rPr>
          <w:rFonts w:ascii="Tahoma" w:hAnsi="Tahoma" w:eastAsia="Tahoma" w:cs="Tahoma"/>
          <w:b w:val="0"/>
          <w:bCs w:val="0"/>
          <w:i w:val="0"/>
          <w:iCs w:val="0"/>
          <w:caps w:val="0"/>
          <w:smallCaps w:val="0"/>
          <w:noProof w:val="0"/>
          <w:color w:val="000000" w:themeColor="text1" w:themeTint="FF" w:themeShade="FF"/>
          <w:sz w:val="22"/>
          <w:szCs w:val="22"/>
          <w:lang w:val="en-GB"/>
        </w:rPr>
        <w:t xml:space="preserve">RX is a global leader in events and exhibitions, </w:t>
      </w:r>
      <w:r w:rsidRPr="529947BA" w:rsidR="67E898B8">
        <w:rPr>
          <w:rFonts w:ascii="Tahoma" w:hAnsi="Tahoma" w:eastAsia="Tahoma" w:cs="Tahoma"/>
          <w:b w:val="0"/>
          <w:bCs w:val="0"/>
          <w:i w:val="0"/>
          <w:iCs w:val="0"/>
          <w:caps w:val="0"/>
          <w:smallCaps w:val="0"/>
          <w:noProof w:val="0"/>
          <w:color w:val="000000" w:themeColor="text1" w:themeTint="FF" w:themeShade="FF"/>
          <w:sz w:val="22"/>
          <w:szCs w:val="22"/>
          <w:lang w:val="en-GB"/>
        </w:rPr>
        <w:t>leveraging</w:t>
      </w:r>
      <w:r w:rsidRPr="529947BA" w:rsidR="67E898B8">
        <w:rPr>
          <w:rFonts w:ascii="Tahoma" w:hAnsi="Tahoma" w:eastAsia="Tahoma" w:cs="Tahoma"/>
          <w:b w:val="0"/>
          <w:bCs w:val="0"/>
          <w:i w:val="0"/>
          <w:iCs w:val="0"/>
          <w:caps w:val="0"/>
          <w:smallCaps w:val="0"/>
          <w:noProof w:val="0"/>
          <w:color w:val="000000" w:themeColor="text1" w:themeTint="FF" w:themeShade="FF"/>
          <w:sz w:val="22"/>
          <w:szCs w:val="22"/>
          <w:lang w:val="en-GB"/>
        </w:rPr>
        <w:t xml:space="preserve"> industry </w:t>
      </w:r>
      <w:r w:rsidRPr="529947BA" w:rsidR="67E898B8">
        <w:rPr>
          <w:rFonts w:ascii="Tahoma" w:hAnsi="Tahoma" w:eastAsia="Tahoma" w:cs="Tahoma"/>
          <w:b w:val="0"/>
          <w:bCs w:val="0"/>
          <w:i w:val="0"/>
          <w:iCs w:val="0"/>
          <w:caps w:val="0"/>
          <w:smallCaps w:val="0"/>
          <w:noProof w:val="0"/>
          <w:color w:val="000000" w:themeColor="text1" w:themeTint="FF" w:themeShade="FF"/>
          <w:sz w:val="22"/>
          <w:szCs w:val="22"/>
          <w:lang w:val="en-GB"/>
        </w:rPr>
        <w:t>expertise</w:t>
      </w:r>
      <w:r w:rsidRPr="529947BA" w:rsidR="67E898B8">
        <w:rPr>
          <w:rFonts w:ascii="Tahoma" w:hAnsi="Tahoma" w:eastAsia="Tahoma" w:cs="Tahoma"/>
          <w:b w:val="0"/>
          <w:bCs w:val="0"/>
          <w:i w:val="0"/>
          <w:iCs w:val="0"/>
          <w:caps w:val="0"/>
          <w:smallCaps w:val="0"/>
          <w:noProof w:val="0"/>
          <w:color w:val="000000" w:themeColor="text1" w:themeTint="FF" w:themeShade="FF"/>
          <w:sz w:val="22"/>
          <w:szCs w:val="22"/>
          <w:lang w:val="en-GB"/>
        </w:rPr>
        <w:t>, data, and technology to build businesses for individuals, communities, and organisations. With a presence in 25 countries across 4</w:t>
      </w:r>
      <w:r w:rsidRPr="529947BA" w:rsidR="79B9D1E2">
        <w:rPr>
          <w:rFonts w:ascii="Tahoma" w:hAnsi="Tahoma" w:eastAsia="Tahoma" w:cs="Tahoma"/>
          <w:b w:val="0"/>
          <w:bCs w:val="0"/>
          <w:i w:val="0"/>
          <w:iCs w:val="0"/>
          <w:caps w:val="0"/>
          <w:smallCaps w:val="0"/>
          <w:noProof w:val="0"/>
          <w:color w:val="000000" w:themeColor="text1" w:themeTint="FF" w:themeShade="FF"/>
          <w:sz w:val="22"/>
          <w:szCs w:val="22"/>
          <w:lang w:val="en-GB"/>
        </w:rPr>
        <w:t>1</w:t>
      </w:r>
      <w:r w:rsidRPr="529947BA" w:rsidR="67E898B8">
        <w:rPr>
          <w:rFonts w:ascii="Tahoma" w:hAnsi="Tahoma" w:eastAsia="Tahoma" w:cs="Tahoma"/>
          <w:b w:val="0"/>
          <w:bCs w:val="0"/>
          <w:i w:val="0"/>
          <w:iCs w:val="0"/>
          <w:caps w:val="0"/>
          <w:smallCaps w:val="0"/>
          <w:noProof w:val="0"/>
          <w:color w:val="000000" w:themeColor="text1" w:themeTint="FF" w:themeShade="FF"/>
          <w:sz w:val="22"/>
          <w:szCs w:val="22"/>
          <w:lang w:val="en-GB"/>
        </w:rPr>
        <w:t xml:space="preserve"> industry sectors, RX hosts approximately 350 events annually. RX is committed to creating an inclusive work environment for all our people.  RX empowers businesses to thrive by </w:t>
      </w:r>
      <w:r w:rsidRPr="529947BA" w:rsidR="67E898B8">
        <w:rPr>
          <w:rFonts w:ascii="Tahoma" w:hAnsi="Tahoma" w:eastAsia="Tahoma" w:cs="Tahoma"/>
          <w:b w:val="0"/>
          <w:bCs w:val="0"/>
          <w:i w:val="0"/>
          <w:iCs w:val="0"/>
          <w:caps w:val="0"/>
          <w:smallCaps w:val="0"/>
          <w:noProof w:val="0"/>
          <w:color w:val="000000" w:themeColor="text1" w:themeTint="FF" w:themeShade="FF"/>
          <w:sz w:val="22"/>
          <w:szCs w:val="22"/>
          <w:lang w:val="en-GB"/>
        </w:rPr>
        <w:t>leveraging</w:t>
      </w:r>
      <w:r w:rsidRPr="529947BA" w:rsidR="67E898B8">
        <w:rPr>
          <w:rFonts w:ascii="Tahoma" w:hAnsi="Tahoma" w:eastAsia="Tahoma" w:cs="Tahoma"/>
          <w:b w:val="0"/>
          <w:bCs w:val="0"/>
          <w:i w:val="0"/>
          <w:iCs w:val="0"/>
          <w:caps w:val="0"/>
          <w:smallCaps w:val="0"/>
          <w:noProof w:val="0"/>
          <w:color w:val="000000" w:themeColor="text1" w:themeTint="FF" w:themeShade="FF"/>
          <w:sz w:val="22"/>
          <w:szCs w:val="22"/>
          <w:lang w:val="en-GB"/>
        </w:rPr>
        <w:t xml:space="preserve"> data-driven insights and digital solutions. RX is part of RELX, a global provider of information-based analytics and decision tools for professional and business customers. For more information, visit </w:t>
      </w:r>
      <w:hyperlink r:id="R28922cbf698a4e9c">
        <w:r w:rsidRPr="529947BA" w:rsidR="67E898B8">
          <w:rPr>
            <w:rStyle w:val="Hyperlink"/>
            <w:rFonts w:ascii="Tahoma" w:hAnsi="Tahoma" w:eastAsia="Tahoma" w:cs="Tahoma"/>
            <w:b w:val="0"/>
            <w:bCs w:val="0"/>
            <w:i w:val="0"/>
            <w:iCs w:val="0"/>
            <w:caps w:val="0"/>
            <w:smallCaps w:val="0"/>
            <w:strike w:val="0"/>
            <w:dstrike w:val="0"/>
            <w:noProof w:val="0"/>
            <w:sz w:val="22"/>
            <w:szCs w:val="22"/>
            <w:lang w:val="en-GB"/>
          </w:rPr>
          <w:t>www.rxglobal.com</w:t>
        </w:r>
      </w:hyperlink>
      <w:r w:rsidRPr="529947BA" w:rsidR="67E898B8">
        <w:rPr>
          <w:rFonts w:ascii="Tahoma" w:hAnsi="Tahoma" w:eastAsia="Tahoma" w:cs="Tahoma"/>
          <w:b w:val="0"/>
          <w:bCs w:val="0"/>
          <w:i w:val="0"/>
          <w:iCs w:val="0"/>
          <w:caps w:val="0"/>
          <w:smallCaps w:val="0"/>
          <w:noProof w:val="0"/>
          <w:color w:val="000000" w:themeColor="text1" w:themeTint="FF" w:themeShade="FF"/>
          <w:sz w:val="22"/>
          <w:szCs w:val="22"/>
          <w:lang w:val="en-GB"/>
        </w:rPr>
        <w:t>. </w:t>
      </w:r>
    </w:p>
    <w:p w:rsidR="00BE3CF4" w:rsidP="529947BA" w:rsidRDefault="00BE3CF4" w14:paraId="7BBF7CB5" w14:textId="6C182121">
      <w:pPr>
        <w:shd w:val="clear" w:color="auto" w:fill="FFFFFF" w:themeFill="background1"/>
        <w:spacing w:before="0" w:beforeAutospacing="off" w:after="0" w:afterAutospacing="off" w:line="300" w:lineRule="atLeast"/>
        <w:rPr>
          <w:rFonts w:ascii="Tahoma" w:hAnsi="Tahoma" w:eastAsia="Tahoma" w:cs="Tahoma"/>
          <w:b w:val="0"/>
          <w:bCs w:val="0"/>
          <w:i w:val="0"/>
          <w:iCs w:val="0"/>
          <w:caps w:val="0"/>
          <w:smallCaps w:val="0"/>
          <w:noProof w:val="0"/>
          <w:color w:val="000000" w:themeColor="text1" w:themeTint="FF" w:themeShade="FF"/>
          <w:sz w:val="22"/>
          <w:szCs w:val="22"/>
          <w:lang w:val="en-GB"/>
        </w:rPr>
      </w:pPr>
      <w:r w:rsidRPr="529947BA" w:rsidR="67E898B8">
        <w:rPr>
          <w:rStyle w:val="eop"/>
          <w:rFonts w:ascii="Tahoma" w:hAnsi="Tahoma" w:eastAsia="Tahoma" w:cs="Tahoma"/>
          <w:b w:val="1"/>
          <w:bCs w:val="1"/>
          <w:i w:val="0"/>
          <w:iCs w:val="0"/>
          <w:caps w:val="0"/>
          <w:smallCaps w:val="0"/>
          <w:noProof w:val="0"/>
          <w:color w:val="000000" w:themeColor="text1" w:themeTint="FF" w:themeShade="FF"/>
          <w:sz w:val="22"/>
          <w:szCs w:val="22"/>
          <w:lang w:val="en-GB"/>
        </w:rPr>
        <w:t> </w:t>
      </w:r>
      <w:r>
        <w:br/>
      </w:r>
      <w:r w:rsidRPr="529947BA" w:rsidR="67E898B8">
        <w:rPr>
          <w:rStyle w:val="Strong"/>
          <w:rFonts w:ascii="Tahoma" w:hAnsi="Tahoma" w:eastAsia="Tahoma" w:cs="Tahoma"/>
          <w:b w:val="1"/>
          <w:bCs w:val="1"/>
          <w:i w:val="0"/>
          <w:iCs w:val="0"/>
          <w:caps w:val="0"/>
          <w:smallCaps w:val="0"/>
          <w:noProof w:val="0"/>
          <w:color w:val="000000" w:themeColor="text1" w:themeTint="FF" w:themeShade="FF"/>
          <w:sz w:val="22"/>
          <w:szCs w:val="22"/>
          <w:lang w:val="en-US"/>
        </w:rPr>
        <w:t>About RELX</w:t>
      </w:r>
    </w:p>
    <w:p w:rsidR="00BE3CF4" w:rsidP="16BB8885" w:rsidRDefault="00BE3CF4" w14:paraId="3E7042C0" w14:textId="7B98AEC9">
      <w:pPr>
        <w:shd w:val="clear" w:color="auto" w:fill="FFFFFF" w:themeFill="background1"/>
        <w:spacing w:before="0" w:beforeAutospacing="off" w:after="0" w:afterAutospacing="off" w:line="300" w:lineRule="atLeast"/>
        <w:rPr>
          <w:rFonts w:ascii="Tahoma" w:hAnsi="Tahoma" w:eastAsia="Tahoma" w:cs="Tahoma"/>
          <w:b w:val="0"/>
          <w:bCs w:val="0"/>
          <w:i w:val="0"/>
          <w:iCs w:val="0"/>
          <w:caps w:val="0"/>
          <w:smallCaps w:val="0"/>
          <w:noProof w:val="0"/>
          <w:color w:val="000000" w:themeColor="text1" w:themeTint="FF" w:themeShade="FF"/>
          <w:sz w:val="22"/>
          <w:szCs w:val="22"/>
          <w:highlight w:val="yellow"/>
          <w:lang w:val="en-GB"/>
        </w:rPr>
      </w:pPr>
    </w:p>
    <w:p w:rsidR="00BE3CF4" w:rsidP="529947BA" w:rsidRDefault="00BE3CF4" w14:paraId="671B238E" w14:textId="1E43AA3A">
      <w:pPr>
        <w:shd w:val="clear" w:color="auto" w:fill="FFFFFF" w:themeFill="background1"/>
        <w:spacing w:before="0" w:beforeAutospacing="off" w:after="0" w:afterAutospacing="off" w:line="300" w:lineRule="atLeast"/>
        <w:rPr>
          <w:rFonts w:ascii="Tahoma" w:hAnsi="Tahoma" w:eastAsia="Tahoma" w:cs="Tahoma"/>
          <w:b w:val="0"/>
          <w:bCs w:val="0"/>
          <w:i w:val="0"/>
          <w:iCs w:val="0"/>
          <w:caps w:val="0"/>
          <w:smallCaps w:val="0"/>
          <w:noProof w:val="0"/>
          <w:color w:val="000000" w:themeColor="text1" w:themeTint="FF" w:themeShade="FF"/>
          <w:sz w:val="22"/>
          <w:szCs w:val="22"/>
          <w:highlight w:val="yellow"/>
          <w:lang w:val="en-GB"/>
        </w:rPr>
      </w:pPr>
      <w:r w:rsidRPr="529947BA" w:rsidR="153DAE9C">
        <w:rPr>
          <w:rFonts w:ascii="Tahoma" w:hAnsi="Tahoma" w:eastAsia="Tahoma" w:cs="Tahoma"/>
          <w:noProof w:val="0"/>
          <w:sz w:val="22"/>
          <w:szCs w:val="22"/>
          <w:lang w:val="en-GB"/>
        </w:rPr>
        <w:t xml:space="preserve">RELX is a global provider of information-based analytics and decision tools for professional and business customers. RELX serves customers in more than 180 countries and territories and has offices in about 40 countries. It employs more than 36,000 people over 40% of whom are in North America. The shares of RELX PLC, the parent company, are traded on the London, Amsterdam and New York stock exchanges using the following ticker symbols: London: REL; Amsterdam: REN; New York: RELX. </w:t>
      </w:r>
      <w:r>
        <w:br/>
      </w:r>
    </w:p>
    <w:p w:rsidR="00BE3CF4" w:rsidP="16BB8885" w:rsidRDefault="00BE3CF4" w14:paraId="63C773F0" w14:textId="6837BF61">
      <w:pPr>
        <w:shd w:val="clear" w:color="auto" w:fill="FFFFFF" w:themeFill="background1"/>
        <w:spacing w:before="0" w:beforeAutospacing="off" w:after="0" w:afterAutospacing="off" w:line="300" w:lineRule="atLeast"/>
        <w:rPr>
          <w:rFonts w:ascii="Tahoma" w:hAnsi="Tahoma" w:eastAsia="Tahoma" w:cs="Tahoma"/>
          <w:b w:val="0"/>
          <w:bCs w:val="0"/>
          <w:i w:val="0"/>
          <w:iCs w:val="0"/>
          <w:caps w:val="0"/>
          <w:smallCaps w:val="0"/>
          <w:noProof w:val="0"/>
          <w:color w:val="000000" w:themeColor="text1" w:themeTint="FF" w:themeShade="FF"/>
          <w:sz w:val="22"/>
          <w:szCs w:val="22"/>
          <w:highlight w:val="yellow"/>
          <w:lang w:val="en-GB"/>
        </w:rPr>
      </w:pPr>
      <w:r w:rsidRPr="16BB8885" w:rsidR="67E898B8">
        <w:rPr>
          <w:rFonts w:ascii="Tahoma" w:hAnsi="Tahoma" w:eastAsia="Tahoma" w:cs="Tahoma"/>
          <w:b w:val="0"/>
          <w:bCs w:val="0"/>
          <w:i w:val="0"/>
          <w:iCs w:val="0"/>
          <w:caps w:val="0"/>
          <w:smallCaps w:val="0"/>
          <w:noProof w:val="0"/>
          <w:color w:val="000000" w:themeColor="text1" w:themeTint="FF" w:themeShade="FF"/>
          <w:sz w:val="22"/>
          <w:szCs w:val="22"/>
          <w:highlight w:val="yellow"/>
          <w:lang w:val="en-US"/>
        </w:rPr>
        <w:t xml:space="preserve">*Note: Current market </w:t>
      </w:r>
      <w:r w:rsidRPr="16BB8885" w:rsidR="67E898B8">
        <w:rPr>
          <w:rFonts w:ascii="Tahoma" w:hAnsi="Tahoma" w:eastAsia="Tahoma" w:cs="Tahoma"/>
          <w:b w:val="0"/>
          <w:bCs w:val="0"/>
          <w:i w:val="0"/>
          <w:iCs w:val="0"/>
          <w:caps w:val="0"/>
          <w:smallCaps w:val="0"/>
          <w:noProof w:val="0"/>
          <w:color w:val="000000" w:themeColor="text1" w:themeTint="FF" w:themeShade="FF"/>
          <w:sz w:val="22"/>
          <w:szCs w:val="22"/>
          <w:highlight w:val="yellow"/>
          <w:lang w:val="en-US"/>
        </w:rPr>
        <w:t>capitalisation</w:t>
      </w:r>
      <w:r w:rsidRPr="16BB8885" w:rsidR="67E898B8">
        <w:rPr>
          <w:rFonts w:ascii="Tahoma" w:hAnsi="Tahoma" w:eastAsia="Tahoma" w:cs="Tahoma"/>
          <w:b w:val="0"/>
          <w:bCs w:val="0"/>
          <w:i w:val="0"/>
          <w:iCs w:val="0"/>
          <w:caps w:val="0"/>
          <w:smallCaps w:val="0"/>
          <w:noProof w:val="0"/>
          <w:color w:val="000000" w:themeColor="text1" w:themeTint="FF" w:themeShade="FF"/>
          <w:sz w:val="22"/>
          <w:szCs w:val="22"/>
          <w:highlight w:val="yellow"/>
          <w:lang w:val="en-US"/>
        </w:rPr>
        <w:t xml:space="preserve"> can be found at </w:t>
      </w:r>
      <w:hyperlink r:id="R8a20a9036c284918">
        <w:r w:rsidRPr="16BB8885" w:rsidR="67E898B8">
          <w:rPr>
            <w:rStyle w:val="Hyperlink"/>
            <w:rFonts w:ascii="Tahoma" w:hAnsi="Tahoma" w:eastAsia="Tahoma" w:cs="Tahoma"/>
            <w:b w:val="0"/>
            <w:bCs w:val="0"/>
            <w:i w:val="0"/>
            <w:iCs w:val="0"/>
            <w:caps w:val="0"/>
            <w:smallCaps w:val="0"/>
            <w:strike w:val="0"/>
            <w:dstrike w:val="0"/>
            <w:noProof w:val="0"/>
            <w:sz w:val="22"/>
            <w:szCs w:val="22"/>
            <w:highlight w:val="yellow"/>
            <w:lang w:val="en-US"/>
          </w:rPr>
          <w:t>http://www.relx.com/investors</w:t>
        </w:r>
      </w:hyperlink>
    </w:p>
    <w:p w:rsidR="00BE3CF4" w:rsidP="16BB8885" w:rsidRDefault="00BE3CF4" w14:paraId="554C25E5" w14:textId="093472A2">
      <w:pPr>
        <w:spacing w:after="0" w:line="240" w:lineRule="auto"/>
        <w:rPr>
          <w:rFonts w:ascii="Tahoma" w:hAnsi="Tahoma" w:eastAsia="Tahoma" w:cs="Tahoma"/>
          <w:b w:val="0"/>
          <w:bCs w:val="0"/>
          <w:i w:val="0"/>
          <w:iCs w:val="0"/>
          <w:caps w:val="0"/>
          <w:smallCaps w:val="0"/>
          <w:noProof w:val="0"/>
          <w:color w:val="000000" w:themeColor="text1" w:themeTint="FF" w:themeShade="FF"/>
          <w:sz w:val="22"/>
          <w:szCs w:val="22"/>
          <w:highlight w:val="yellow"/>
          <w:lang w:val="en-GB"/>
        </w:rPr>
      </w:pPr>
    </w:p>
    <w:p w:rsidR="00BE3CF4" w:rsidP="16BB8885" w:rsidRDefault="00BE3CF4" w14:paraId="0D4A6772" w14:textId="7A29FB08">
      <w:pPr>
        <w:spacing w:after="0" w:line="240" w:lineRule="auto"/>
        <w:rPr>
          <w:rFonts w:ascii="Tahoma" w:hAnsi="Tahoma" w:eastAsia="Tahoma" w:cs="Tahoma"/>
          <w:b w:val="0"/>
          <w:bCs w:val="0"/>
          <w:i w:val="0"/>
          <w:iCs w:val="0"/>
          <w:caps w:val="0"/>
          <w:smallCaps w:val="0"/>
          <w:noProof w:val="0"/>
          <w:color w:val="000000" w:themeColor="text1" w:themeTint="FF" w:themeShade="FF"/>
          <w:sz w:val="22"/>
          <w:szCs w:val="22"/>
          <w:highlight w:val="yellow"/>
          <w:lang w:val="en-GB"/>
        </w:rPr>
      </w:pPr>
    </w:p>
    <w:p w:rsidR="00BE3CF4" w:rsidP="16BB8885" w:rsidRDefault="00BE3CF4" w14:paraId="5E5787A5" w14:textId="3D0C1BAE">
      <w:pPr>
        <w:rPr>
          <w:highlight w:val="yellow"/>
        </w:rPr>
      </w:pPr>
    </w:p>
    <w:sectPr w:rsidR="00BE3CF4">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DF38474"/>
    <w:rsid w:val="00B04C21"/>
    <w:rsid w:val="00BE3CF4"/>
    <w:rsid w:val="153DAE9C"/>
    <w:rsid w:val="16B0EE80"/>
    <w:rsid w:val="16BB8885"/>
    <w:rsid w:val="171A2C3F"/>
    <w:rsid w:val="1BF337CD"/>
    <w:rsid w:val="2995FFFA"/>
    <w:rsid w:val="529947BA"/>
    <w:rsid w:val="67E898B8"/>
    <w:rsid w:val="69D22BDA"/>
    <w:rsid w:val="6DF38474"/>
    <w:rsid w:val="75256082"/>
    <w:rsid w:val="79B9D1E2"/>
    <w:rsid w:val="7B6E90D9"/>
    <w:rsid w:val="7C1D149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38474"/>
  <w15:chartTrackingRefBased/>
  <w15:docId w15:val="{F32A28F5-DB80-412F-BE01-5393597F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normaltextrun1" w:customStyle="true">
    <w:uiPriority w:val="1"/>
    <w:name w:val="normaltextrun1"/>
    <w:basedOn w:val="DefaultParagraphFont"/>
    <w:rsid w:val="16BB8885"/>
    <w:rPr>
      <w:rFonts w:ascii="Calibri" w:hAnsi="Calibri" w:eastAsia="Calibri" w:cs="Arial" w:asciiTheme="minorAscii" w:hAnsiTheme="minorAscii" w:eastAsiaTheme="minorAscii" w:cstheme="minorBidi"/>
      <w:sz w:val="22"/>
      <w:szCs w:val="22"/>
    </w:rPr>
  </w:style>
  <w:style w:type="character" w:styleId="eop" w:customStyle="true">
    <w:uiPriority w:val="1"/>
    <w:name w:val="eop"/>
    <w:basedOn w:val="DefaultParagraphFont"/>
    <w:rsid w:val="16BB8885"/>
    <w:rPr>
      <w:rFonts w:ascii="Calibri" w:hAnsi="Calibri" w:eastAsia="Calibri" w:cs="Arial" w:asciiTheme="minorAscii" w:hAnsiTheme="minorAscii" w:eastAsiaTheme="minorAscii" w:cstheme="minorBidi"/>
      <w:sz w:val="22"/>
      <w:szCs w:val="22"/>
    </w:rPr>
  </w:style>
  <w:style w:type="paragraph" w:styleId="paragraph" w:customStyle="true">
    <w:uiPriority w:val="1"/>
    <w:name w:val="paragraph"/>
    <w:basedOn w:val="Normal"/>
    <w:rsid w:val="16BB8885"/>
    <w:rPr>
      <w:rFonts w:ascii="Times New Roman" w:hAnsi="Times New Roman" w:eastAsia="Times New Roman" w:cs="Times New Roman" w:asciiTheme="minorAscii" w:hAnsiTheme="minorAscii" w:eastAsiaTheme="minorAscii" w:cstheme="minorBidi"/>
      <w:sz w:val="24"/>
      <w:szCs w:val="24"/>
      <w:lang w:eastAsia="en-GB"/>
    </w:rPr>
    <w:pPr>
      <w:spacing w:after="0" w:line="240" w:lineRule="auto"/>
    </w:pPr>
  </w:style>
  <w:style w:type="character" w:styleId="Hyperlink">
    <w:uiPriority w:val="99"/>
    <w:name w:val="Hyperlink"/>
    <w:basedOn w:val="DefaultParagraphFont"/>
    <w:unhideWhenUsed/>
    <w:rsid w:val="16BB8885"/>
    <w:rPr>
      <w:color w:val="467886"/>
      <w:u w:val="single"/>
    </w:rPr>
  </w:style>
  <w:style w:type="character" w:styleId="Strong">
    <w:uiPriority w:val="22"/>
    <w:name w:val="Strong"/>
    <w:basedOn w:val="DefaultParagraphFont"/>
    <w:qFormat/>
    <w:rsid w:val="16BB8885"/>
    <w:rPr>
      <w:b w:val="1"/>
      <w:bCs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hyperlink" Target="https://nam11.safelinks.protection.outlook.com/?url=https%3A%2F%2Fwww.relx.com%2Finvestors%2Finvestor-overview&amp;data=05%7C01%7Csarah.kitley-spencer%40rxglobal.com%7C3e1e2ab6130344bc5a1b08db15b55e90%7C9274ee3f94254109a27f9fb15c10675d%7C0%7C0%7C638127640960028968%7CUnknown%7CTWFpbGZsb3d8eyJWIjoiMC4wLjAwMDAiLCJQIjoiV2luMzIiLCJBTiI6Ik1haWwiLCJXVCI6Mn0%3D%7C3000%7C%7C%7C&amp;sdata=R2Th8mHd0%2Fd4RQD0WiibOdeP0bjfnuD8fy97tlURo8Q%3D&amp;reserved=0" TargetMode="External" Id="R8a20a9036c284918" /><Relationship Type="http://schemas.openxmlformats.org/officeDocument/2006/relationships/hyperlink" Target="https://nam11.safelinks.protection.outlook.com/?url=http%3A%2F%2Fwww.rxglobal.com%2F&amp;data=05%7C02%7Csarah.kitley-spencer%40rxglobal.com%7C310ffcab60e641b3cc6708dc3458238e%7C9274ee3f94254109a27f9fb15c10675d%7C0%7C0%7C638442800363371793%7CUnknown%7CTWFpbGZsb3d8eyJWIjoiMC4wLjAwMDAiLCJQIjoiV2luMzIiLCJBTiI6Ik1haWwiLCJXVCI6Mn0%3D%7C0%7C%7C%7C&amp;sdata=rYg2vp8S9iojgF88uERtqph4yizfz7x29lPR1%2FUAar0%3D&amp;reserved=0" TargetMode="External" Id="R28922cbf698a4e9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21E327E25F774585BDA360CBB3D5BE" ma:contentTypeVersion="18" ma:contentTypeDescription="Create a new document." ma:contentTypeScope="" ma:versionID="b6f573e35b763d6079dd0203e662f6da">
  <xsd:schema xmlns:xsd="http://www.w3.org/2001/XMLSchema" xmlns:xs="http://www.w3.org/2001/XMLSchema" xmlns:p="http://schemas.microsoft.com/office/2006/metadata/properties" xmlns:ns2="dc5dfb7b-8ea1-444e-a32b-706e4911875f" xmlns:ns3="0847c46e-c48d-4f96-8a75-4420ad4897ca" targetNamespace="http://schemas.microsoft.com/office/2006/metadata/properties" ma:root="true" ma:fieldsID="7bd7bf1e178941231966c496bf771d22" ns2:_="" ns3:_="">
    <xsd:import namespace="dc5dfb7b-8ea1-444e-a32b-706e4911875f"/>
    <xsd:import namespace="0847c46e-c48d-4f96-8a75-4420ad4897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5dfb7b-8ea1-444e-a32b-706e49118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763e4d-7885-4cd8-8534-835ebc0ece8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7c46e-c48d-4f96-8a75-4420ad4897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f1ea9af-10ca-45a7-a7c3-9040ca7e726b}" ma:internalName="TaxCatchAll" ma:showField="CatchAllData" ma:web="0847c46e-c48d-4f96-8a75-4420ad4897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c5dfb7b-8ea1-444e-a32b-706e4911875f">
      <Terms xmlns="http://schemas.microsoft.com/office/infopath/2007/PartnerControls"/>
    </lcf76f155ced4ddcb4097134ff3c332f>
    <TaxCatchAll xmlns="0847c46e-c48d-4f96-8a75-4420ad4897ca" xsi:nil="true"/>
  </documentManagement>
</p:properties>
</file>

<file path=customXml/itemProps1.xml><?xml version="1.0" encoding="utf-8"?>
<ds:datastoreItem xmlns:ds="http://schemas.openxmlformats.org/officeDocument/2006/customXml" ds:itemID="{BA2E889F-E26A-4269-8F00-7A55B5A53B37}">
  <ds:schemaRefs>
    <ds:schemaRef ds:uri="http://schemas.microsoft.com/sharepoint/v3/contenttype/forms"/>
  </ds:schemaRefs>
</ds:datastoreItem>
</file>

<file path=customXml/itemProps2.xml><?xml version="1.0" encoding="utf-8"?>
<ds:datastoreItem xmlns:ds="http://schemas.openxmlformats.org/officeDocument/2006/customXml" ds:itemID="{F8167DFE-34DC-46E1-B794-D57F1E827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5dfb7b-8ea1-444e-a32b-706e4911875f"/>
    <ds:schemaRef ds:uri="0847c46e-c48d-4f96-8a75-4420ad489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32C72C-CC7B-411A-A68E-CACA3A455A2C}">
  <ds:schemaRefs>
    <ds:schemaRef ds:uri="http://schemas.microsoft.com/office/2006/metadata/properties"/>
    <ds:schemaRef ds:uri="http://schemas.microsoft.com/office/infopath/2007/PartnerControls"/>
    <ds:schemaRef ds:uri="dc5dfb7b-8ea1-444e-a32b-706e4911875f"/>
    <ds:schemaRef ds:uri="0847c46e-c48d-4f96-8a75-4420ad4897c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Kitley-Spencer, Sarah (RX-RIC)</dc:creator>
  <keywords/>
  <dc:description/>
  <lastModifiedBy>Kitley-Spencer, Sarah (RX-RIC)</lastModifiedBy>
  <revision>6</revision>
  <dcterms:created xsi:type="dcterms:W3CDTF">2025-02-13T14:56:00.0000000Z</dcterms:created>
  <dcterms:modified xsi:type="dcterms:W3CDTF">2025-02-24T18:20:10.5536486Z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0x0101003521E327E25F774585BDA360CBB3D5BE</vt:lpwstr>
  </property>
  <property fmtid="{D5CDD505-2E9C-101B-9397-08002B2CF9AE}" pid="3" name="MSIP_Label_549ac42a-3eb4-4074-b885-aea26bd6241e_Enabled">
    <vt:lpwstr>true</vt:lpwstr>
  </property>
  <property fmtid="{D5CDD505-2E9C-101B-9397-08002B2CF9AE}" pid="4" name="MSIP_Label_549ac42a-3eb4-4074-b885-aea26bd6241e_SetDate">
    <vt:lpwstr>2025-02-13T14:56:17Z</vt:lpwstr>
  </property>
  <property fmtid="{D5CDD505-2E9C-101B-9397-08002B2CF9AE}" pid="5" name="MSIP_Label_549ac42a-3eb4-4074-b885-aea26bd6241e_Method">
    <vt:lpwstr>Standard</vt:lpwstr>
  </property>
  <property fmtid="{D5CDD505-2E9C-101B-9397-08002B2CF9AE}" pid="6" name="MSIP_Label_549ac42a-3eb4-4074-b885-aea26bd6241e_Name">
    <vt:lpwstr>General Business</vt:lpwstr>
  </property>
  <property fmtid="{D5CDD505-2E9C-101B-9397-08002B2CF9AE}" pid="7" name="MSIP_Label_549ac42a-3eb4-4074-b885-aea26bd6241e_SiteId">
    <vt:lpwstr>9274ee3f-9425-4109-a27f-9fb15c10675d</vt:lpwstr>
  </property>
  <property fmtid="{D5CDD505-2E9C-101B-9397-08002B2CF9AE}" pid="8" name="MSIP_Label_549ac42a-3eb4-4074-b885-aea26bd6241e_ActionId">
    <vt:lpwstr>c1a6e47b-cb82-474c-ae95-bfeea93df635</vt:lpwstr>
  </property>
  <property fmtid="{D5CDD505-2E9C-101B-9397-08002B2CF9AE}" pid="9" name="MSIP_Label_549ac42a-3eb4-4074-b885-aea26bd6241e_ContentBits">
    <vt:lpwstr>0</vt:lpwstr>
  </property>
  <property fmtid="{D5CDD505-2E9C-101B-9397-08002B2CF9AE}" pid="10" name="MSIP_Label_549ac42a-3eb4-4074-b885-aea26bd6241e_Tag">
    <vt:lpwstr>10, 3, 0, 2</vt:lpwstr>
  </property>
  <property fmtid="{D5CDD505-2E9C-101B-9397-08002B2CF9AE}" pid="11" name="MediaServiceImageTags">
    <vt:lpwstr/>
  </property>
</Properties>
</file>